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762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86MS0061-01-2025-002884-56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находящийся по адресу: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12.8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Адиширинов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Эседулах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Абдулалимович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Адиширинов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24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если такие действия не содер</w:t>
      </w:r>
      <w:r>
        <w:rPr>
          <w:rFonts w:ascii="Times New Roman" w:eastAsia="Times New Roman" w:hAnsi="Times New Roman" w:cs="Times New Roman"/>
          <w:sz w:val="28"/>
          <w:szCs w:val="28"/>
        </w:rPr>
        <w:t>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Адиширинов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извещенным надлежащим образом о времени и месте судебного разбирательства в суд не явился.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Адиширинов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674683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Адиширинов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Э.А. управлял транспортным средством </w:t>
      </w:r>
      <w:r>
        <w:rPr>
          <w:rStyle w:val="cat-UserDefinedgrp-15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4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опьянения, если такие действия не содержат уголовно наказуемого деяния,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078580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Адиширинов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наличие этилового 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Адиширинов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>
        <w:rPr>
          <w:rFonts w:ascii="Times New Roman" w:eastAsia="Times New Roman" w:hAnsi="Times New Roman" w:cs="Times New Roman"/>
          <w:sz w:val="28"/>
          <w:szCs w:val="28"/>
        </w:rPr>
        <w:t>. без каких-либо замечаний;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освидетельствования на состояние алкогольного опьянения,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Адиширинов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находился в состоянии опьянения, с результатами освидетельствования (показания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мг/л) он был согласен, о чем свидетельствует его собственноручная запись в акте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диск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СП </w:t>
      </w:r>
      <w:r>
        <w:rPr>
          <w:rFonts w:ascii="Times New Roman" w:eastAsia="Times New Roman" w:hAnsi="Times New Roman" w:cs="Times New Roman"/>
          <w:sz w:val="28"/>
          <w:szCs w:val="28"/>
        </w:rPr>
        <w:t>069531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6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Освидетельствование на состояние алкогольного опьянения и оформление его результатов осуществляются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Адиширинов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проведено в соответствии с пунктами 4 и 5 названных Правил, а именно: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с использованием технического средства измерения –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Тиган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считает, что факт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Адиширинов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sz w:val="28"/>
          <w:szCs w:val="28"/>
        </w:rPr>
        <w:t>06.04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 материалами дела доказан.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Адиширинов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ст. 4.2 КоАП РФ, смягчающих административную ответственность,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 изложенного, руководствуясь 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Адиширинова </w:t>
      </w:r>
      <w:r>
        <w:rPr>
          <w:rFonts w:ascii="Times New Roman" w:eastAsia="Times New Roman" w:hAnsi="Times New Roman" w:cs="Times New Roman"/>
          <w:sz w:val="28"/>
          <w:szCs w:val="28"/>
        </w:rPr>
        <w:t>Эседулаха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Абдулалимовича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12.8 КоАП РФ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000; ИНН 860 101 0390; КПП 860 101 001; КБК 188 116 011 230 10 001 140; Получатель: УФК по ХМАО-Югре (УМВД России по ХМАО-Югре); УИН 188104862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7102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</w:t>
      </w:r>
      <w:r>
        <w:rPr>
          <w:rFonts w:ascii="Times New Roman" w:eastAsia="Times New Roman" w:hAnsi="Times New Roman" w:cs="Times New Roman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по г. Сургуту, а в случае утраты указанных документов заявить об этом в указанный орган в тот же срок.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6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762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9">
    <w:name w:val="cat-UserDefined grp-38 rplc-9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15rplc-21">
    <w:name w:val="cat-UserDefined grp-15 rplc-21"/>
    <w:basedOn w:val="DefaultParagraphFont"/>
  </w:style>
  <w:style w:type="character" w:customStyle="1" w:styleId="cat-CarNumbergrp-24rplc-23">
    <w:name w:val="cat-CarNumber grp-24 rplc-23"/>
    <w:basedOn w:val="DefaultParagraphFont"/>
  </w:style>
  <w:style w:type="character" w:customStyle="1" w:styleId="cat-UserDefinedgrp-39rplc-28">
    <w:name w:val="cat-UserDefined grp-39 rplc-28"/>
    <w:basedOn w:val="DefaultParagraphFont"/>
  </w:style>
  <w:style w:type="character" w:customStyle="1" w:styleId="cat-UserDefinedgrp-15rplc-33">
    <w:name w:val="cat-UserDefined grp-15 rplc-33"/>
    <w:basedOn w:val="DefaultParagraphFont"/>
  </w:style>
  <w:style w:type="character" w:customStyle="1" w:styleId="cat-CarNumbergrp-24rplc-34">
    <w:name w:val="cat-CarNumber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